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违背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/偏离</w:t>
      </w:r>
      <w:r>
        <w:rPr>
          <w:rFonts w:hint="eastAsia" w:ascii="宋体" w:hAnsi="宋体" w:eastAsia="宋体" w:cs="宋体"/>
          <w:b/>
          <w:sz w:val="28"/>
          <w:szCs w:val="28"/>
        </w:rPr>
        <w:t>方案报告</w:t>
      </w:r>
    </w:p>
    <w:tbl>
      <w:tblPr>
        <w:tblStyle w:val="4"/>
        <w:tblpPr w:leftFromText="180" w:rightFromText="180" w:vertAnchor="text" w:horzAnchor="page" w:tblpX="1833" w:tblpY="2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5"/>
        <w:gridCol w:w="11"/>
        <w:gridCol w:w="2114"/>
        <w:gridCol w:w="212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 目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0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研究中心名称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伦理审查批件号</w:t>
            </w:r>
          </w:p>
        </w:tc>
        <w:tc>
          <w:tcPr>
            <w:tcW w:w="6375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gridAfter w:val="1"/>
          <w:wAfter w:w="21" w:type="dxa"/>
          <w:trHeight w:val="663" w:hRule="atLeast"/>
        </w:trPr>
        <w:tc>
          <w:tcPr>
            <w:tcW w:w="85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口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违背方案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口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偏离方案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017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一、违背方案的情况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·纳入不符合纳入标准的受试者：口 否，口 是:（受试者药物编号）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·对受试者的权益、安全和健康或对研究结果产生显著影响的行为：口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·违背方案事件的描述：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、偏离方案的情况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·访视／观察／检查时间超窗：口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·方案规定观察的数据点或实验室参数缺失而导致部分数据缺失：口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·观察／评价不全：口 否，口 是: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·偏离方案事件的描述：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二、违背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/偏离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方案的原因</w:t>
            </w: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Lines="50"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三、违背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/偏离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方案的影响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·是否影响受试者的权益：口 是，口 否 </w:t>
            </w:r>
          </w:p>
          <w:p>
            <w:pPr>
              <w:spacing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·是否对研究结果产生显著影响：口 是，口 否</w:t>
            </w:r>
          </w:p>
          <w:p>
            <w:pPr>
              <w:spacing w:afterLines="5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如是请描述：</w:t>
            </w:r>
          </w:p>
          <w:p>
            <w:pPr>
              <w:spacing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  <w:lang w:val="en-US" w:eastAsia="zh-CN"/>
      </w:rPr>
      <w:t xml:space="preserve"> 2 </w:t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淄博市中医医院  临床试验伦理委员会                                             IEC-AF/07-1.0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183568"/>
    <w:rsid w:val="00204A79"/>
    <w:rsid w:val="00267A13"/>
    <w:rsid w:val="002814CB"/>
    <w:rsid w:val="00357598"/>
    <w:rsid w:val="003924B1"/>
    <w:rsid w:val="003B59D1"/>
    <w:rsid w:val="003C6314"/>
    <w:rsid w:val="00464C40"/>
    <w:rsid w:val="004675CF"/>
    <w:rsid w:val="00497628"/>
    <w:rsid w:val="00644235"/>
    <w:rsid w:val="006A5A80"/>
    <w:rsid w:val="00712915"/>
    <w:rsid w:val="007571A7"/>
    <w:rsid w:val="00757C05"/>
    <w:rsid w:val="00952647"/>
    <w:rsid w:val="00AB39DB"/>
    <w:rsid w:val="00B158A8"/>
    <w:rsid w:val="00C841A3"/>
    <w:rsid w:val="00CC0CEB"/>
    <w:rsid w:val="00E005B0"/>
    <w:rsid w:val="1E3B127D"/>
    <w:rsid w:val="2CC759ED"/>
    <w:rsid w:val="5F9E104C"/>
    <w:rsid w:val="68DA112A"/>
    <w:rsid w:val="73AE0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367</Characters>
  <Lines>3</Lines>
  <Paragraphs>1</Paragraphs>
  <TotalTime>9</TotalTime>
  <ScaleCrop>false</ScaleCrop>
  <LinksUpToDate>false</LinksUpToDate>
  <CharactersWithSpaces>430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Administrator</cp:lastModifiedBy>
  <cp:lastPrinted>2019-08-20T07:23:23Z</cp:lastPrinted>
  <dcterms:modified xsi:type="dcterms:W3CDTF">2019-08-20T07:38:55Z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